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453AD" w14:textId="5F1E5FBF" w:rsidR="007E77FE" w:rsidRPr="00453471" w:rsidRDefault="007E77FE" w:rsidP="00C546BA">
      <w:pPr>
        <w:pStyle w:val="Default"/>
        <w:jc w:val="center"/>
        <w:rPr>
          <w:rFonts w:ascii="Comic Sans MS" w:hAnsi="Comic Sans MS"/>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453471">
        <w:rPr>
          <w:rFonts w:ascii="Comic Sans MS" w:hAnsi="Comic Sans MS"/>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Bright Futures</w:t>
      </w:r>
      <w:r w:rsidR="00C546BA" w:rsidRPr="00453471">
        <w:rPr>
          <w:rFonts w:ascii="Comic Sans MS" w:hAnsi="Comic Sans MS"/>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C59E6" w:rsidRPr="00453471">
        <w:rPr>
          <w:rFonts w:ascii="Comic Sans MS" w:hAnsi="Comic Sans MS"/>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&amp; Financial Aid </w:t>
      </w:r>
      <w:r w:rsidR="00F84EAA" w:rsidRPr="00453471">
        <w:rPr>
          <w:rFonts w:ascii="Comic Sans MS" w:hAnsi="Comic Sans MS"/>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Info</w:t>
      </w:r>
    </w:p>
    <w:p w14:paraId="66EAE42B" w14:textId="77777777" w:rsidR="006521C7" w:rsidRPr="00CD4A95" w:rsidRDefault="006521C7" w:rsidP="00531D95">
      <w:pPr>
        <w:spacing w:after="0" w:line="240" w:lineRule="auto"/>
        <w:jc w:val="center"/>
        <w:rPr>
          <w:rFonts w:ascii="Comic Sans MS" w:hAnsi="Comic Sans MS"/>
          <w:b/>
          <w:sz w:val="6"/>
          <w:szCs w:val="6"/>
        </w:rPr>
      </w:pPr>
    </w:p>
    <w:p w14:paraId="4ABA2232" w14:textId="7A4B8778" w:rsidR="008E03A2" w:rsidRDefault="00736E2B" w:rsidP="003F2D63">
      <w:pPr>
        <w:spacing w:after="0" w:line="240" w:lineRule="auto"/>
        <w:jc w:val="both"/>
        <w:rPr>
          <w:rFonts w:ascii="Comic Sans MS" w:hAnsi="Comic Sans MS"/>
          <w:b/>
          <w:sz w:val="20"/>
          <w:szCs w:val="20"/>
        </w:rPr>
      </w:pPr>
      <w:r w:rsidRPr="00A07EB4">
        <w:rPr>
          <w:rStyle w:val="Strong"/>
          <w:rFonts w:ascii="Comic Sans MS" w:hAnsi="Comic Sans MS"/>
          <w:b w:val="0"/>
          <w:bCs w:val="0"/>
          <w:color w:val="000000"/>
          <w:sz w:val="20"/>
          <w:szCs w:val="20"/>
          <w:shd w:val="clear" w:color="auto" w:fill="FFFFFF"/>
        </w:rPr>
        <w:t>The Florida Bright Futures Scholarship Program establishes lottery-funded scholarships to reward Florida high school graduates for high academic achievement.</w:t>
      </w:r>
      <w:r w:rsidR="0063614A" w:rsidRPr="00A07EB4">
        <w:rPr>
          <w:rStyle w:val="Strong"/>
          <w:rFonts w:ascii="Comic Sans MS" w:hAnsi="Comic Sans MS"/>
          <w:b w:val="0"/>
          <w:bCs w:val="0"/>
          <w:color w:val="000000"/>
          <w:sz w:val="20"/>
          <w:szCs w:val="20"/>
          <w:shd w:val="clear" w:color="auto" w:fill="FFFFFF"/>
        </w:rPr>
        <w:t xml:space="preserve"> </w:t>
      </w:r>
      <w:r w:rsidR="0063614A" w:rsidRPr="00A07EB4">
        <w:rPr>
          <w:rFonts w:ascii="Comic Sans MS" w:hAnsi="Comic Sans MS"/>
          <w:color w:val="3A3A3A"/>
          <w:sz w:val="20"/>
          <w:szCs w:val="20"/>
          <w:shd w:val="clear" w:color="auto" w:fill="FFFFFF"/>
        </w:rPr>
        <w:t>The program offers three levels of scholarship awards – the Florida Academic Scholars award (FAS), the Florida Medallion Scholars award (FMS), and the Florida Gold Seal Vocational Scholars award (GSV).</w:t>
      </w:r>
      <w:r w:rsidR="008E03A2">
        <w:rPr>
          <w:rFonts w:ascii="Comic Sans MS" w:hAnsi="Comic Sans MS"/>
          <w:color w:val="3A3A3A"/>
          <w:sz w:val="20"/>
          <w:szCs w:val="20"/>
          <w:shd w:val="clear" w:color="auto" w:fill="FFFFFF"/>
        </w:rPr>
        <w:t xml:space="preserve"> </w:t>
      </w:r>
      <w:r w:rsidR="008E03A2">
        <w:rPr>
          <w:rFonts w:ascii="Comic Sans MS" w:hAnsi="Comic Sans MS"/>
          <w:b/>
          <w:sz w:val="20"/>
          <w:szCs w:val="20"/>
        </w:rPr>
        <w:t>For complete information, p</w:t>
      </w:r>
      <w:r w:rsidR="008E03A2" w:rsidRPr="00A07EB4">
        <w:rPr>
          <w:rFonts w:ascii="Comic Sans MS" w:hAnsi="Comic Sans MS"/>
          <w:b/>
          <w:sz w:val="20"/>
          <w:szCs w:val="20"/>
        </w:rPr>
        <w:t>lease refer to the Bright Futures Student Handbook</w:t>
      </w:r>
      <w:r w:rsidR="008E03A2">
        <w:rPr>
          <w:rFonts w:ascii="Comic Sans MS" w:hAnsi="Comic Sans MS"/>
          <w:b/>
          <w:sz w:val="20"/>
          <w:szCs w:val="20"/>
        </w:rPr>
        <w:t>,</w:t>
      </w:r>
      <w:r w:rsidR="00F605A2">
        <w:rPr>
          <w:rFonts w:ascii="Comic Sans MS" w:hAnsi="Comic Sans MS"/>
          <w:b/>
          <w:sz w:val="20"/>
          <w:szCs w:val="20"/>
        </w:rPr>
        <w:t xml:space="preserve">     </w:t>
      </w:r>
      <w:r w:rsidR="008E03A2">
        <w:rPr>
          <w:rFonts w:ascii="Comic Sans MS" w:hAnsi="Comic Sans MS"/>
          <w:b/>
          <w:sz w:val="20"/>
          <w:szCs w:val="20"/>
        </w:rPr>
        <w:t>Chapter 1</w:t>
      </w:r>
      <w:r w:rsidR="008E03A2" w:rsidRPr="00A07EB4">
        <w:rPr>
          <w:rFonts w:ascii="Comic Sans MS" w:hAnsi="Comic Sans MS"/>
          <w:b/>
          <w:sz w:val="20"/>
          <w:szCs w:val="20"/>
        </w:rPr>
        <w:t xml:space="preserve"> a</w:t>
      </w:r>
      <w:r w:rsidR="008E03A2">
        <w:rPr>
          <w:rFonts w:ascii="Comic Sans MS" w:hAnsi="Comic Sans MS"/>
          <w:b/>
          <w:sz w:val="20"/>
          <w:szCs w:val="20"/>
        </w:rPr>
        <w:t xml:space="preserve">t </w:t>
      </w:r>
      <w:r w:rsidR="00267CB8" w:rsidRPr="00267CB8">
        <w:rPr>
          <w:rFonts w:ascii="Comic Sans MS" w:hAnsi="Comic Sans MS"/>
          <w:b/>
          <w:sz w:val="20"/>
          <w:szCs w:val="20"/>
        </w:rPr>
        <w:t>https://www.floridastudentfinancialaidsg.org/SAPBFMAIN/SAPBFMAIN</w:t>
      </w:r>
      <w:r w:rsidR="00267CB8">
        <w:rPr>
          <w:rFonts w:ascii="Comic Sans MS" w:hAnsi="Comic Sans MS"/>
          <w:b/>
          <w:sz w:val="20"/>
          <w:szCs w:val="20"/>
        </w:rPr>
        <w:t>.</w:t>
      </w:r>
    </w:p>
    <w:p w14:paraId="5B64CAC1" w14:textId="05F5E3AE" w:rsidR="00736E2B" w:rsidRPr="0048143F" w:rsidRDefault="00736E2B" w:rsidP="002300AA">
      <w:pPr>
        <w:spacing w:after="0" w:line="240" w:lineRule="auto"/>
        <w:jc w:val="both"/>
        <w:rPr>
          <w:rStyle w:val="Strong"/>
          <w:rFonts w:ascii="Comic Sans MS" w:hAnsi="Comic Sans MS"/>
          <w:b w:val="0"/>
          <w:bCs w:val="0"/>
          <w:color w:val="000000"/>
          <w:sz w:val="16"/>
          <w:szCs w:val="16"/>
          <w:shd w:val="clear" w:color="auto" w:fill="FFFFFF"/>
        </w:rPr>
      </w:pPr>
    </w:p>
    <w:p w14:paraId="67A99649" w14:textId="0D2238EA" w:rsidR="006521C7" w:rsidRDefault="009369ED" w:rsidP="00531D95">
      <w:pPr>
        <w:spacing w:after="0" w:line="240" w:lineRule="auto"/>
        <w:jc w:val="center"/>
        <w:rPr>
          <w:rFonts w:ascii="Comic Sans MS" w:hAnsi="Comic Sans MS"/>
          <w:b/>
          <w:sz w:val="26"/>
          <w:szCs w:val="26"/>
        </w:rPr>
      </w:pPr>
      <w:r>
        <w:rPr>
          <w:noProof/>
        </w:rPr>
        <mc:AlternateContent>
          <mc:Choice Requires="wps">
            <w:drawing>
              <wp:anchor distT="0" distB="0" distL="114300" distR="114300" simplePos="0" relativeHeight="251661312" behindDoc="0" locked="0" layoutInCell="1" allowOverlap="1" wp14:anchorId="4B8288DC" wp14:editId="6798B890">
                <wp:simplePos x="0" y="0"/>
                <wp:positionH relativeFrom="column">
                  <wp:posOffset>3228975</wp:posOffset>
                </wp:positionH>
                <wp:positionV relativeFrom="paragraph">
                  <wp:posOffset>2241550</wp:posOffset>
                </wp:positionV>
                <wp:extent cx="247650" cy="121285"/>
                <wp:effectExtent l="0" t="19050" r="38100" b="31115"/>
                <wp:wrapNone/>
                <wp:docPr id="1429381089" name="Arrow: Right 1"/>
                <wp:cNvGraphicFramePr/>
                <a:graphic xmlns:a="http://schemas.openxmlformats.org/drawingml/2006/main">
                  <a:graphicData uri="http://schemas.microsoft.com/office/word/2010/wordprocessingShape">
                    <wps:wsp>
                      <wps:cNvSpPr/>
                      <wps:spPr>
                        <a:xfrm>
                          <a:off x="0" y="0"/>
                          <a:ext cx="247650" cy="12128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1BB33C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54.25pt;margin-top:176.5pt;width:19.5pt;height:9.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" adj="16311" fillcolor="#5b9bd5 [3204]" strokecolor="#091723 [484]" strokeweight="1pt"/>
            </w:pict>
          </mc:Fallback>
        </mc:AlternateContent>
      </w:r>
      <w:r>
        <w:rPr>
          <w:noProof/>
        </w:rPr>
        <mc:AlternateContent>
          <mc:Choice Requires="wps">
            <w:drawing>
              <wp:anchor distT="0" distB="0" distL="114300" distR="114300" simplePos="0" relativeHeight="251659264" behindDoc="0" locked="0" layoutInCell="1" allowOverlap="1" wp14:anchorId="77C336EF" wp14:editId="29B766BC">
                <wp:simplePos x="0" y="0"/>
                <wp:positionH relativeFrom="column">
                  <wp:posOffset>3248025</wp:posOffset>
                </wp:positionH>
                <wp:positionV relativeFrom="paragraph">
                  <wp:posOffset>1212850</wp:posOffset>
                </wp:positionV>
                <wp:extent cx="247650" cy="121285"/>
                <wp:effectExtent l="0" t="19050" r="38100" b="31115"/>
                <wp:wrapNone/>
                <wp:docPr id="980157061" name="Arrow: Right 1"/>
                <wp:cNvGraphicFramePr/>
                <a:graphic xmlns:a="http://schemas.openxmlformats.org/drawingml/2006/main">
                  <a:graphicData uri="http://schemas.microsoft.com/office/word/2010/wordprocessingShape">
                    <wps:wsp>
                      <wps:cNvSpPr/>
                      <wps:spPr>
                        <a:xfrm>
                          <a:off x="0" y="0"/>
                          <a:ext cx="247650" cy="12128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7517A6" id="Arrow: Right 1" o:spid="_x0000_s1026" type="#_x0000_t13" style="position:absolute;margin-left:255.75pt;margin-top:95.5pt;width:19.5pt;height:9.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" adj="16311" fillcolor="#5b9bd5 [3204]" strokecolor="#091723 [484]" strokeweight="1pt"/>
            </w:pict>
          </mc:Fallback>
        </mc:AlternateContent>
      </w:r>
      <w:r w:rsidR="00D02C08">
        <w:rPr>
          <w:noProof/>
        </w:rPr>
        <w:drawing>
          <wp:inline distT="0" distB="0" distL="0" distR="0" wp14:anchorId="423FBE0C" wp14:editId="20745DE4">
            <wp:extent cx="6858000" cy="2618105"/>
            <wp:effectExtent l="76200" t="76200" r="133350" b="125095"/>
            <wp:docPr id="6" name="Picture 5" descr="A table with text and numbers&#10;&#10;AI-generated content may be incorrect.">
              <a:extLst xmlns:a="http://schemas.openxmlformats.org/drawingml/2006/main">
                <a:ext uri="{FF2B5EF4-FFF2-40B4-BE49-F238E27FC236}">
                  <a16:creationId xmlns:a16="http://schemas.microsoft.com/office/drawing/2014/main" id="{B9447D96-9FFE-1BEA-14C6-64D1BF06DF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table with text and numbers&#10;&#10;AI-generated content may be incorrect.">
                      <a:extLst>
                        <a:ext uri="{FF2B5EF4-FFF2-40B4-BE49-F238E27FC236}">
                          <a16:creationId xmlns:a16="http://schemas.microsoft.com/office/drawing/2014/main" id="{B9447D96-9FFE-1BEA-14C6-64D1BF06DF3D}"/>
                        </a:ext>
                      </a:extLst>
                    </pic:cNvPr>
                    <pic:cNvPicPr>
                      <a:picLocks noChangeAspect="1"/>
                    </pic:cNvPicPr>
                  </pic:nvPicPr>
                  <pic:blipFill>
                    <a:blip r:embed="rId6">
                      <a:extLst>
                        <a:ext uri="{28A0092B-C50C-407E-A947-70E740481C1C}">
                          <a14:useLocalDpi xmlns:a14="http://schemas.microsoft.com/office/drawing/2010/main" val="0"/>
                        </a:ext>
                      </a:extLst>
                    </a:blip>
                    <a:srcRect t="1" b="1045"/>
                    <a:stretch>
                      <a:fillRect/>
                    </a:stretch>
                  </pic:blipFill>
                  <pic:spPr>
                    <a:xfrm>
                      <a:off x="0" y="0"/>
                      <a:ext cx="6858000" cy="26181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53196CF" w14:textId="77777777" w:rsidR="00D8508D" w:rsidRPr="00BE7558" w:rsidRDefault="00D8508D" w:rsidP="00B41DD7">
      <w:pPr>
        <w:spacing w:after="0" w:line="240" w:lineRule="auto"/>
        <w:rPr>
          <w:rFonts w:ascii="Comic Sans MS" w:hAnsi="Comic Sans MS"/>
          <w:bCs/>
          <w:sz w:val="16"/>
          <w:szCs w:val="16"/>
        </w:rPr>
      </w:pPr>
    </w:p>
    <w:p w14:paraId="7E4C0FD2" w14:textId="2E5A18FE" w:rsidR="007E77FE" w:rsidRDefault="002C1B9F" w:rsidP="009D671E">
      <w:pPr>
        <w:spacing w:after="0" w:line="240" w:lineRule="auto"/>
        <w:jc w:val="center"/>
        <w:rPr>
          <w:rFonts w:ascii="Comic Sans MS" w:hAnsi="Comic Sans MS"/>
          <w:bCs/>
          <w:sz w:val="20"/>
          <w:szCs w:val="20"/>
        </w:rPr>
      </w:pPr>
      <w:r w:rsidRPr="00A07EB4">
        <w:rPr>
          <w:rFonts w:ascii="Comic Sans MS" w:hAnsi="Comic Sans MS"/>
          <w:bCs/>
          <w:sz w:val="20"/>
          <w:szCs w:val="20"/>
        </w:rPr>
        <w:t>The online application for Bright Futures for the Class of 202</w:t>
      </w:r>
      <w:r w:rsidR="00373A79">
        <w:rPr>
          <w:rFonts w:ascii="Comic Sans MS" w:hAnsi="Comic Sans MS"/>
          <w:bCs/>
          <w:sz w:val="20"/>
          <w:szCs w:val="20"/>
        </w:rPr>
        <w:t>6</w:t>
      </w:r>
      <w:r w:rsidRPr="00A07EB4">
        <w:rPr>
          <w:rFonts w:ascii="Comic Sans MS" w:hAnsi="Comic Sans MS"/>
          <w:bCs/>
          <w:sz w:val="20"/>
          <w:szCs w:val="20"/>
        </w:rPr>
        <w:t xml:space="preserve"> open</w:t>
      </w:r>
      <w:r w:rsidR="00A00AEE">
        <w:rPr>
          <w:rFonts w:ascii="Comic Sans MS" w:hAnsi="Comic Sans MS"/>
          <w:bCs/>
          <w:sz w:val="20"/>
          <w:szCs w:val="20"/>
        </w:rPr>
        <w:t>ed</w:t>
      </w:r>
      <w:r w:rsidRPr="00A07EB4">
        <w:rPr>
          <w:rFonts w:ascii="Comic Sans MS" w:hAnsi="Comic Sans MS"/>
          <w:bCs/>
          <w:sz w:val="20"/>
          <w:szCs w:val="20"/>
        </w:rPr>
        <w:t xml:space="preserve"> on October 1,</w:t>
      </w:r>
      <w:r w:rsidRPr="00A07EB4">
        <w:rPr>
          <w:rFonts w:ascii="Comic Sans MS" w:hAnsi="Comic Sans MS"/>
          <w:bCs/>
          <w:sz w:val="20"/>
          <w:szCs w:val="20"/>
          <w:vertAlign w:val="superscript"/>
        </w:rPr>
        <w:t xml:space="preserve"> </w:t>
      </w:r>
      <w:r w:rsidRPr="00A07EB4">
        <w:rPr>
          <w:rFonts w:ascii="Comic Sans MS" w:hAnsi="Comic Sans MS"/>
          <w:bCs/>
          <w:sz w:val="20"/>
          <w:szCs w:val="20"/>
        </w:rPr>
        <w:t>202</w:t>
      </w:r>
      <w:r w:rsidR="00373A79">
        <w:rPr>
          <w:rFonts w:ascii="Comic Sans MS" w:hAnsi="Comic Sans MS"/>
          <w:bCs/>
          <w:sz w:val="20"/>
          <w:szCs w:val="20"/>
        </w:rPr>
        <w:t>5</w:t>
      </w:r>
      <w:r w:rsidRPr="00A07EB4">
        <w:rPr>
          <w:rFonts w:ascii="Comic Sans MS" w:hAnsi="Comic Sans MS"/>
          <w:bCs/>
          <w:sz w:val="20"/>
          <w:szCs w:val="20"/>
        </w:rPr>
        <w:t xml:space="preserve">! </w:t>
      </w:r>
      <w:r w:rsidR="00E73CD0" w:rsidRPr="00A07EB4">
        <w:rPr>
          <w:rFonts w:ascii="Comic Sans MS" w:hAnsi="Comic Sans MS"/>
          <w:bCs/>
          <w:sz w:val="20"/>
          <w:szCs w:val="20"/>
        </w:rPr>
        <w:t xml:space="preserve"> </w:t>
      </w:r>
    </w:p>
    <w:p w14:paraId="6CC547BA" w14:textId="77777777" w:rsidR="003F2D63" w:rsidRDefault="003F2D63" w:rsidP="009D671E">
      <w:pPr>
        <w:spacing w:after="0" w:line="240" w:lineRule="auto"/>
        <w:jc w:val="center"/>
        <w:rPr>
          <w:rFonts w:ascii="Comic Sans MS" w:hAnsi="Comic Sans MS" w:cs="Garamond"/>
          <w:sz w:val="20"/>
          <w:szCs w:val="20"/>
        </w:rPr>
      </w:pPr>
    </w:p>
    <w:p w14:paraId="71EEB8F8" w14:textId="51E44F65" w:rsidR="00FE34C2" w:rsidRPr="00FE34C2" w:rsidRDefault="00FE34C2" w:rsidP="00FE34C2">
      <w:pPr>
        <w:pStyle w:val="Default"/>
        <w:jc w:val="both"/>
        <w:rPr>
          <w:rFonts w:ascii="Comic Sans MS" w:hAnsi="Comic Sans MS"/>
          <w:sz w:val="20"/>
          <w:szCs w:val="20"/>
        </w:rPr>
      </w:pPr>
      <w:r>
        <w:rPr>
          <w:rFonts w:ascii="Comic Sans MS" w:hAnsi="Comic Sans MS"/>
          <w:b/>
          <w:bCs/>
          <w:sz w:val="20"/>
          <w:szCs w:val="20"/>
        </w:rPr>
        <w:t>Initial</w:t>
      </w:r>
      <w:r w:rsidRPr="00A07EB4">
        <w:rPr>
          <w:rFonts w:ascii="Comic Sans MS" w:hAnsi="Comic Sans MS"/>
          <w:b/>
          <w:bCs/>
          <w:sz w:val="20"/>
          <w:szCs w:val="20"/>
        </w:rPr>
        <w:t xml:space="preserve"> Eligibility</w:t>
      </w:r>
      <w:r w:rsidR="00205553">
        <w:rPr>
          <w:rFonts w:ascii="Comic Sans MS" w:hAnsi="Comic Sans MS"/>
          <w:b/>
          <w:bCs/>
          <w:sz w:val="20"/>
          <w:szCs w:val="20"/>
        </w:rPr>
        <w:t xml:space="preserve"> Requirements</w:t>
      </w:r>
      <w:r w:rsidRPr="00A07EB4">
        <w:rPr>
          <w:rFonts w:ascii="Comic Sans MS" w:hAnsi="Comic Sans MS"/>
          <w:b/>
          <w:bCs/>
          <w:sz w:val="20"/>
          <w:szCs w:val="20"/>
        </w:rPr>
        <w:t>:</w:t>
      </w:r>
    </w:p>
    <w:p w14:paraId="7517C1E7" w14:textId="2A8279F8" w:rsidR="00A659C9" w:rsidRPr="00A07EB4" w:rsidRDefault="00A659C9" w:rsidP="001E3D77">
      <w:pPr>
        <w:pStyle w:val="Default"/>
        <w:numPr>
          <w:ilvl w:val="0"/>
          <w:numId w:val="5"/>
        </w:numPr>
        <w:rPr>
          <w:rFonts w:ascii="Comic Sans MS" w:hAnsi="Comic Sans MS" w:cs="Garamond"/>
          <w:sz w:val="20"/>
          <w:szCs w:val="20"/>
        </w:rPr>
      </w:pPr>
      <w:r w:rsidRPr="00A07EB4">
        <w:rPr>
          <w:rFonts w:ascii="Comic Sans MS" w:hAnsi="Comic Sans MS" w:cs="Garamond"/>
          <w:sz w:val="20"/>
          <w:szCs w:val="20"/>
        </w:rPr>
        <w:t xml:space="preserve">Submit </w:t>
      </w:r>
      <w:r w:rsidR="003662C4">
        <w:rPr>
          <w:rFonts w:ascii="Comic Sans MS" w:hAnsi="Comic Sans MS" w:cs="Garamond"/>
          <w:sz w:val="20"/>
          <w:szCs w:val="20"/>
        </w:rPr>
        <w:t>a</w:t>
      </w:r>
      <w:r w:rsidRPr="00A07EB4">
        <w:rPr>
          <w:rFonts w:ascii="Comic Sans MS" w:hAnsi="Comic Sans MS" w:cs="Garamond"/>
          <w:sz w:val="20"/>
          <w:szCs w:val="20"/>
        </w:rPr>
        <w:t xml:space="preserve"> </w:t>
      </w:r>
      <w:r w:rsidR="001E3D77" w:rsidRPr="00A07EB4">
        <w:rPr>
          <w:rFonts w:ascii="Comic Sans MS" w:hAnsi="Comic Sans MS"/>
          <w:color w:val="3A3A3A"/>
          <w:sz w:val="20"/>
          <w:szCs w:val="20"/>
          <w:shd w:val="clear" w:color="auto" w:fill="FFFFFF"/>
        </w:rPr>
        <w:t>complete, error free</w:t>
      </w:r>
      <w:r w:rsidR="001E3D77" w:rsidRPr="00A07EB4">
        <w:rPr>
          <w:rStyle w:val="Strong"/>
          <w:rFonts w:ascii="Comic Sans MS" w:hAnsi="Comic Sans MS"/>
          <w:i/>
          <w:iCs/>
          <w:color w:val="3A3A3A"/>
          <w:sz w:val="20"/>
          <w:szCs w:val="20"/>
          <w:bdr w:val="none" w:sz="0" w:space="0" w:color="auto" w:frame="1"/>
          <w:shd w:val="clear" w:color="auto" w:fill="FFFFFF"/>
        </w:rPr>
        <w:t> Florida Financial Aid Application (FFAA)</w:t>
      </w:r>
      <w:r w:rsidR="001E3D77" w:rsidRPr="00A07EB4">
        <w:rPr>
          <w:rFonts w:ascii="Comic Sans MS" w:hAnsi="Comic Sans MS"/>
          <w:color w:val="3A3A3A"/>
          <w:sz w:val="20"/>
          <w:szCs w:val="20"/>
          <w:shd w:val="clear" w:color="auto" w:fill="FFFFFF"/>
        </w:rPr>
        <w:t xml:space="preserve"> (after October 1 and prior to August 31 after high school graduation),</w:t>
      </w:r>
    </w:p>
    <w:p w14:paraId="7A9FD6C1" w14:textId="77777777" w:rsidR="00EA5D49" w:rsidRPr="00EA5D49" w:rsidRDefault="00A659C9" w:rsidP="00EA5D49">
      <w:pPr>
        <w:pStyle w:val="Default"/>
        <w:numPr>
          <w:ilvl w:val="0"/>
          <w:numId w:val="5"/>
        </w:numPr>
        <w:rPr>
          <w:rFonts w:ascii="Comic Sans MS" w:hAnsi="Comic Sans MS"/>
          <w:sz w:val="20"/>
          <w:szCs w:val="20"/>
        </w:rPr>
      </w:pPr>
      <w:r w:rsidRPr="00A07EB4">
        <w:rPr>
          <w:rFonts w:ascii="Comic Sans MS" w:hAnsi="Comic Sans MS" w:cs="Garamond"/>
          <w:sz w:val="20"/>
          <w:szCs w:val="20"/>
        </w:rPr>
        <w:t xml:space="preserve">Complete the </w:t>
      </w:r>
      <w:r w:rsidR="002B050E">
        <w:rPr>
          <w:rFonts w:ascii="Comic Sans MS" w:hAnsi="Comic Sans MS" w:cs="Garamond"/>
          <w:sz w:val="20"/>
          <w:szCs w:val="20"/>
        </w:rPr>
        <w:t xml:space="preserve">requirements on the chart above </w:t>
      </w:r>
      <w:r w:rsidR="00EA5D49">
        <w:rPr>
          <w:rFonts w:ascii="Comic Sans MS" w:hAnsi="Comic Sans MS" w:cs="Garamond"/>
          <w:sz w:val="20"/>
          <w:szCs w:val="20"/>
        </w:rPr>
        <w:t>(courses, GPA, test scores, service/work hours).</w:t>
      </w:r>
    </w:p>
    <w:p w14:paraId="18892612" w14:textId="218EBF57" w:rsidR="00531D95" w:rsidRDefault="006521C7" w:rsidP="000A4708">
      <w:pPr>
        <w:pStyle w:val="ListParagraph"/>
        <w:numPr>
          <w:ilvl w:val="0"/>
          <w:numId w:val="4"/>
        </w:numPr>
        <w:spacing w:after="0" w:line="240" w:lineRule="auto"/>
        <w:rPr>
          <w:rFonts w:ascii="Comic Sans MS" w:hAnsi="Comic Sans MS"/>
          <w:sz w:val="20"/>
          <w:szCs w:val="20"/>
        </w:rPr>
      </w:pPr>
      <w:r w:rsidRPr="00A07EB4">
        <w:rPr>
          <w:rFonts w:ascii="Comic Sans MS" w:hAnsi="Comic Sans MS"/>
          <w:sz w:val="20"/>
          <w:szCs w:val="20"/>
        </w:rPr>
        <w:t>Bright Futures</w:t>
      </w:r>
      <w:r w:rsidR="00560C56">
        <w:rPr>
          <w:rFonts w:ascii="Comic Sans MS" w:hAnsi="Comic Sans MS"/>
          <w:sz w:val="20"/>
          <w:szCs w:val="20"/>
        </w:rPr>
        <w:t xml:space="preserve"> GPA is not the same as</w:t>
      </w:r>
      <w:r w:rsidR="000A4708">
        <w:rPr>
          <w:rFonts w:ascii="Comic Sans MS" w:hAnsi="Comic Sans MS"/>
          <w:sz w:val="20"/>
          <w:szCs w:val="20"/>
        </w:rPr>
        <w:t xml:space="preserve"> the BTHS GPA; </w:t>
      </w:r>
      <w:r w:rsidRPr="00A07EB4">
        <w:rPr>
          <w:rFonts w:ascii="Comic Sans MS" w:hAnsi="Comic Sans MS"/>
          <w:sz w:val="20"/>
          <w:szCs w:val="20"/>
        </w:rPr>
        <w:t xml:space="preserve"> weigh</w:t>
      </w:r>
      <w:r w:rsidR="000A4708">
        <w:rPr>
          <w:rFonts w:ascii="Comic Sans MS" w:hAnsi="Comic Sans MS"/>
          <w:sz w:val="20"/>
          <w:szCs w:val="20"/>
        </w:rPr>
        <w:t>ting for</w:t>
      </w:r>
      <w:r w:rsidRPr="00A07EB4">
        <w:rPr>
          <w:rFonts w:ascii="Comic Sans MS" w:hAnsi="Comic Sans MS"/>
          <w:sz w:val="20"/>
          <w:szCs w:val="20"/>
        </w:rPr>
        <w:t xml:space="preserve"> honors, AP, and dual enrollment classes equally with 0.5 per credit earned</w:t>
      </w:r>
      <w:r w:rsidR="000A4708">
        <w:rPr>
          <w:rFonts w:ascii="Comic Sans MS" w:hAnsi="Comic Sans MS"/>
          <w:sz w:val="20"/>
          <w:szCs w:val="20"/>
        </w:rPr>
        <w:t xml:space="preserve">; </w:t>
      </w:r>
      <w:r w:rsidR="00531D95" w:rsidRPr="000A4708">
        <w:rPr>
          <w:rFonts w:ascii="Comic Sans MS" w:hAnsi="Comic Sans MS"/>
          <w:sz w:val="20"/>
          <w:szCs w:val="20"/>
        </w:rPr>
        <w:t xml:space="preserve">two additional academic electives </w:t>
      </w:r>
      <w:r w:rsidR="008D1717">
        <w:rPr>
          <w:rFonts w:ascii="Comic Sans MS" w:hAnsi="Comic Sans MS"/>
          <w:sz w:val="20"/>
          <w:szCs w:val="20"/>
        </w:rPr>
        <w:t xml:space="preserve">will be used </w:t>
      </w:r>
      <w:r w:rsidR="00531D95" w:rsidRPr="000A4708">
        <w:rPr>
          <w:rFonts w:ascii="Comic Sans MS" w:hAnsi="Comic Sans MS"/>
          <w:sz w:val="20"/>
          <w:szCs w:val="20"/>
        </w:rPr>
        <w:t>toward the GPA calculation if it benefits the student.</w:t>
      </w:r>
    </w:p>
    <w:p w14:paraId="7BB88678" w14:textId="349468EE" w:rsidR="008C32EC" w:rsidRPr="008C32EC" w:rsidRDefault="008C32EC" w:rsidP="008C32EC">
      <w:pPr>
        <w:pStyle w:val="ListParagraph"/>
        <w:numPr>
          <w:ilvl w:val="0"/>
          <w:numId w:val="4"/>
        </w:numPr>
        <w:spacing w:after="0" w:line="240" w:lineRule="auto"/>
        <w:rPr>
          <w:rFonts w:ascii="Comic Sans MS" w:hAnsi="Comic Sans MS"/>
          <w:i/>
          <w:sz w:val="20"/>
          <w:szCs w:val="20"/>
        </w:rPr>
      </w:pPr>
      <w:r w:rsidRPr="00A07EB4">
        <w:rPr>
          <w:rFonts w:ascii="Comic Sans MS" w:hAnsi="Comic Sans MS"/>
          <w:sz w:val="20"/>
          <w:szCs w:val="20"/>
        </w:rPr>
        <w:t xml:space="preserve">Students will be evaluated based on official test scores from the FDOE repository. Test scores </w:t>
      </w:r>
      <w:r w:rsidR="008A3D3A">
        <w:rPr>
          <w:rFonts w:ascii="Comic Sans MS" w:hAnsi="Comic Sans MS"/>
          <w:sz w:val="20"/>
          <w:szCs w:val="20"/>
        </w:rPr>
        <w:t>must</w:t>
      </w:r>
      <w:r w:rsidR="00196E92">
        <w:rPr>
          <w:rFonts w:ascii="Comic Sans MS" w:hAnsi="Comic Sans MS"/>
          <w:sz w:val="20"/>
          <w:szCs w:val="20"/>
        </w:rPr>
        <w:t xml:space="preserve"> </w:t>
      </w:r>
      <w:r w:rsidRPr="00A07EB4">
        <w:rPr>
          <w:rFonts w:ascii="Comic Sans MS" w:hAnsi="Comic Sans MS"/>
          <w:sz w:val="20"/>
          <w:szCs w:val="20"/>
        </w:rPr>
        <w:t>be sent to one of Florida’s public colleges or state universities when registering for the ACT®, CLT®, or SAT®</w:t>
      </w:r>
      <w:r>
        <w:rPr>
          <w:rFonts w:ascii="Comic Sans MS" w:hAnsi="Comic Sans MS"/>
          <w:i/>
          <w:sz w:val="20"/>
          <w:szCs w:val="20"/>
        </w:rPr>
        <w:t>.</w:t>
      </w:r>
      <w:r w:rsidR="008A3D3A">
        <w:rPr>
          <w:rFonts w:ascii="Comic Sans MS" w:hAnsi="Comic Sans MS"/>
          <w:i/>
          <w:sz w:val="20"/>
          <w:szCs w:val="20"/>
        </w:rPr>
        <w:t xml:space="preserve"> </w:t>
      </w:r>
      <w:r w:rsidR="008A3D3A">
        <w:rPr>
          <w:rFonts w:ascii="Comic Sans MS" w:hAnsi="Comic Sans MS"/>
          <w:iCs/>
          <w:sz w:val="20"/>
          <w:szCs w:val="20"/>
        </w:rPr>
        <w:t>Students should choose a F</w:t>
      </w:r>
      <w:r w:rsidR="003662C4">
        <w:rPr>
          <w:rFonts w:ascii="Comic Sans MS" w:hAnsi="Comic Sans MS"/>
          <w:iCs/>
          <w:sz w:val="20"/>
          <w:szCs w:val="20"/>
        </w:rPr>
        <w:t xml:space="preserve">lorida </w:t>
      </w:r>
      <w:r w:rsidR="008A3D3A">
        <w:rPr>
          <w:rFonts w:ascii="Comic Sans MS" w:hAnsi="Comic Sans MS"/>
          <w:iCs/>
          <w:sz w:val="20"/>
          <w:szCs w:val="20"/>
        </w:rPr>
        <w:t>school</w:t>
      </w:r>
      <w:r w:rsidR="00F10CAA">
        <w:rPr>
          <w:rFonts w:ascii="Comic Sans MS" w:hAnsi="Comic Sans MS"/>
          <w:iCs/>
          <w:sz w:val="20"/>
          <w:szCs w:val="20"/>
        </w:rPr>
        <w:t xml:space="preserve"> when registering for the exam.</w:t>
      </w:r>
    </w:p>
    <w:p w14:paraId="608633B7" w14:textId="0493770B" w:rsidR="00637A07" w:rsidRPr="00A07EB4" w:rsidRDefault="00A0723C" w:rsidP="00637A07">
      <w:pPr>
        <w:pStyle w:val="ListParagraph"/>
        <w:numPr>
          <w:ilvl w:val="0"/>
          <w:numId w:val="4"/>
        </w:numPr>
        <w:spacing w:after="0" w:line="240" w:lineRule="auto"/>
        <w:rPr>
          <w:rFonts w:ascii="Comic Sans MS" w:hAnsi="Comic Sans MS"/>
          <w:sz w:val="20"/>
          <w:szCs w:val="20"/>
        </w:rPr>
      </w:pPr>
      <w:r w:rsidRPr="00A07EB4">
        <w:rPr>
          <w:rFonts w:ascii="Comic Sans MS" w:hAnsi="Comic Sans MS" w:cs="Arial"/>
          <w:color w:val="000000"/>
          <w:sz w:val="20"/>
          <w:szCs w:val="20"/>
        </w:rPr>
        <w:t xml:space="preserve">Students </w:t>
      </w:r>
      <w:r w:rsidR="00531D95" w:rsidRPr="00A07EB4">
        <w:rPr>
          <w:rFonts w:ascii="Comic Sans MS" w:hAnsi="Comic Sans MS" w:cs="Arial"/>
          <w:color w:val="000000"/>
          <w:sz w:val="20"/>
          <w:szCs w:val="20"/>
        </w:rPr>
        <w:t xml:space="preserve">have until graduation day to increase </w:t>
      </w:r>
      <w:r w:rsidR="003662C4" w:rsidRPr="00A07EB4">
        <w:rPr>
          <w:rFonts w:ascii="Comic Sans MS" w:hAnsi="Comic Sans MS" w:cs="Arial"/>
          <w:color w:val="000000"/>
          <w:sz w:val="20"/>
          <w:szCs w:val="20"/>
        </w:rPr>
        <w:t>their</w:t>
      </w:r>
      <w:r w:rsidR="00531D95" w:rsidRPr="00A07EB4">
        <w:rPr>
          <w:rFonts w:ascii="Comic Sans MS" w:hAnsi="Comic Sans MS" w:cs="Arial"/>
          <w:color w:val="000000"/>
          <w:sz w:val="20"/>
          <w:szCs w:val="20"/>
        </w:rPr>
        <w:t xml:space="preserve"> GPA, credi</w:t>
      </w:r>
      <w:r w:rsidR="007D4E09" w:rsidRPr="00A07EB4">
        <w:rPr>
          <w:rFonts w:ascii="Comic Sans MS" w:hAnsi="Comic Sans MS" w:cs="Arial"/>
          <w:color w:val="000000"/>
          <w:sz w:val="20"/>
          <w:szCs w:val="20"/>
        </w:rPr>
        <w:t>ts, and service</w:t>
      </w:r>
      <w:r w:rsidR="00FC482A">
        <w:rPr>
          <w:rFonts w:ascii="Comic Sans MS" w:hAnsi="Comic Sans MS" w:cs="Arial"/>
          <w:color w:val="000000"/>
          <w:sz w:val="20"/>
          <w:szCs w:val="20"/>
        </w:rPr>
        <w:t>/work</w:t>
      </w:r>
      <w:r w:rsidR="007D4E09" w:rsidRPr="00A07EB4">
        <w:rPr>
          <w:rFonts w:ascii="Comic Sans MS" w:hAnsi="Comic Sans MS" w:cs="Arial"/>
          <w:color w:val="000000"/>
          <w:sz w:val="20"/>
          <w:szCs w:val="20"/>
        </w:rPr>
        <w:t xml:space="preserve"> hours.</w:t>
      </w:r>
    </w:p>
    <w:p w14:paraId="52E2146F" w14:textId="2B9389D2" w:rsidR="001F24DF" w:rsidRPr="00DF70A7" w:rsidRDefault="001F24DF" w:rsidP="001F24DF">
      <w:pPr>
        <w:pStyle w:val="ListParagraph"/>
        <w:numPr>
          <w:ilvl w:val="0"/>
          <w:numId w:val="4"/>
        </w:numPr>
        <w:spacing w:after="0" w:line="240" w:lineRule="auto"/>
        <w:rPr>
          <w:rFonts w:ascii="Comic Sans MS" w:hAnsi="Comic Sans MS"/>
          <w:color w:val="3A3A3A"/>
          <w:sz w:val="20"/>
          <w:szCs w:val="20"/>
          <w:shd w:val="clear" w:color="auto" w:fill="FFFFFF"/>
        </w:rPr>
      </w:pPr>
      <w:r w:rsidRPr="00A07EB4">
        <w:rPr>
          <w:rFonts w:ascii="Comic Sans MS" w:hAnsi="Comic Sans MS"/>
          <w:color w:val="3A3A3A"/>
          <w:sz w:val="20"/>
          <w:szCs w:val="20"/>
          <w:shd w:val="clear" w:color="auto" w:fill="FFFFFF"/>
        </w:rPr>
        <w:t>After submitting the </w:t>
      </w:r>
      <w:r w:rsidRPr="00A07EB4">
        <w:rPr>
          <w:rStyle w:val="Strong"/>
          <w:rFonts w:ascii="Comic Sans MS" w:hAnsi="Comic Sans MS"/>
          <w:b w:val="0"/>
          <w:bCs w:val="0"/>
          <w:i/>
          <w:iCs/>
          <w:color w:val="3A3A3A"/>
          <w:sz w:val="20"/>
          <w:szCs w:val="20"/>
          <w:bdr w:val="none" w:sz="0" w:space="0" w:color="auto" w:frame="1"/>
          <w:shd w:val="clear" w:color="auto" w:fill="FFFFFF"/>
        </w:rPr>
        <w:t>FFAA</w:t>
      </w:r>
      <w:r w:rsidRPr="00A07EB4">
        <w:rPr>
          <w:rFonts w:ascii="Comic Sans MS" w:hAnsi="Comic Sans MS"/>
          <w:color w:val="3A3A3A"/>
          <w:sz w:val="20"/>
          <w:szCs w:val="20"/>
          <w:shd w:val="clear" w:color="auto" w:fill="FFFFFF"/>
        </w:rPr>
        <w:t>, the student is responsible for tracking application and award status online and keeping the Office of Student Financial Assistance (OSFA) informed of any changes.</w:t>
      </w:r>
      <w:r w:rsidRPr="00A07EB4">
        <w:rPr>
          <w:rFonts w:ascii="Roboto" w:hAnsi="Roboto"/>
          <w:color w:val="3A3A3A"/>
          <w:sz w:val="20"/>
          <w:szCs w:val="20"/>
          <w:shd w:val="clear" w:color="auto" w:fill="FFFFFF"/>
        </w:rPr>
        <w:t>  </w:t>
      </w:r>
    </w:p>
    <w:p w14:paraId="21926552" w14:textId="7B57F0AB" w:rsidR="006D0875" w:rsidRPr="006D0875" w:rsidRDefault="006D0875" w:rsidP="00205553">
      <w:pPr>
        <w:numPr>
          <w:ilvl w:val="0"/>
          <w:numId w:val="8"/>
        </w:numPr>
        <w:shd w:val="clear" w:color="auto" w:fill="FFFFFF"/>
        <w:spacing w:after="0" w:line="240" w:lineRule="auto"/>
        <w:textAlignment w:val="baseline"/>
        <w:rPr>
          <w:rFonts w:ascii="Comic Sans MS" w:eastAsia="Times New Roman" w:hAnsi="Comic Sans MS" w:cs="Times New Roman"/>
          <w:color w:val="3A3A3A"/>
          <w:sz w:val="20"/>
          <w:szCs w:val="20"/>
        </w:rPr>
      </w:pPr>
      <w:r w:rsidRPr="006D0875">
        <w:rPr>
          <w:rFonts w:ascii="Comic Sans MS" w:eastAsia="Times New Roman" w:hAnsi="Comic Sans MS" w:cs="Times New Roman"/>
          <w:color w:val="3A3A3A"/>
          <w:sz w:val="20"/>
          <w:szCs w:val="20"/>
        </w:rPr>
        <w:t>Enroll in an eligible Florida public or private postsecondary institution</w:t>
      </w:r>
      <w:r w:rsidR="00F10CAA">
        <w:rPr>
          <w:rFonts w:ascii="Comic Sans MS" w:eastAsia="Times New Roman" w:hAnsi="Comic Sans MS" w:cs="Times New Roman"/>
          <w:color w:val="3A3A3A"/>
          <w:sz w:val="20"/>
          <w:szCs w:val="20"/>
        </w:rPr>
        <w:t>.</w:t>
      </w:r>
    </w:p>
    <w:p w14:paraId="0845C738" w14:textId="77777777" w:rsidR="006D0875" w:rsidRPr="006D0875" w:rsidRDefault="006D0875" w:rsidP="00205553">
      <w:pPr>
        <w:numPr>
          <w:ilvl w:val="0"/>
          <w:numId w:val="8"/>
        </w:numPr>
        <w:shd w:val="clear" w:color="auto" w:fill="FFFFFF"/>
        <w:spacing w:after="0" w:line="240" w:lineRule="auto"/>
        <w:textAlignment w:val="baseline"/>
        <w:rPr>
          <w:rFonts w:ascii="Comic Sans MS" w:eastAsia="Times New Roman" w:hAnsi="Comic Sans MS" w:cs="Times New Roman"/>
          <w:color w:val="3A3A3A"/>
          <w:sz w:val="20"/>
          <w:szCs w:val="20"/>
        </w:rPr>
      </w:pPr>
      <w:r w:rsidRPr="006D0875">
        <w:rPr>
          <w:rFonts w:ascii="Comic Sans MS" w:eastAsia="Times New Roman" w:hAnsi="Comic Sans MS" w:cs="Times New Roman"/>
          <w:color w:val="3A3A3A"/>
          <w:sz w:val="20"/>
          <w:szCs w:val="20"/>
        </w:rPr>
        <w:t>Enroll in a minimum of 6 non-remedial semester credit hours per term (or the equivalent)</w:t>
      </w:r>
    </w:p>
    <w:p w14:paraId="77F86D4E" w14:textId="77777777" w:rsidR="006D0875" w:rsidRDefault="006D0875" w:rsidP="00205553">
      <w:pPr>
        <w:numPr>
          <w:ilvl w:val="0"/>
          <w:numId w:val="8"/>
        </w:numPr>
        <w:shd w:val="clear" w:color="auto" w:fill="FFFFFF"/>
        <w:spacing w:after="0" w:line="240" w:lineRule="auto"/>
        <w:textAlignment w:val="baseline"/>
        <w:rPr>
          <w:rFonts w:ascii="Comic Sans MS" w:eastAsia="Times New Roman" w:hAnsi="Comic Sans MS" w:cs="Times New Roman"/>
          <w:color w:val="3A3A3A"/>
          <w:sz w:val="20"/>
          <w:szCs w:val="20"/>
        </w:rPr>
      </w:pPr>
      <w:r w:rsidRPr="006D0875">
        <w:rPr>
          <w:rFonts w:ascii="Comic Sans MS" w:eastAsia="Times New Roman" w:hAnsi="Comic Sans MS" w:cs="Times New Roman"/>
          <w:color w:val="3A3A3A"/>
          <w:sz w:val="20"/>
          <w:szCs w:val="20"/>
        </w:rPr>
        <w:t>If not funded in the academic year immediately following high school graduation, apply within five years of high school graduation to have your award reinstated (must still apply during senior year of HS)</w:t>
      </w:r>
    </w:p>
    <w:p w14:paraId="01D50622" w14:textId="687971AF" w:rsidR="00453471" w:rsidRPr="00BD75FD" w:rsidRDefault="008D1717" w:rsidP="00BD75FD">
      <w:pPr>
        <w:pStyle w:val="ListParagraph"/>
        <w:numPr>
          <w:ilvl w:val="0"/>
          <w:numId w:val="8"/>
        </w:numPr>
        <w:spacing w:after="0" w:line="240" w:lineRule="auto"/>
        <w:rPr>
          <w:rFonts w:ascii="Comic Sans MS" w:hAnsi="Comic Sans MS"/>
          <w:color w:val="3A3A3A"/>
          <w:sz w:val="20"/>
          <w:szCs w:val="20"/>
          <w:shd w:val="clear" w:color="auto" w:fill="FFFFFF"/>
        </w:rPr>
      </w:pPr>
      <w:r w:rsidRPr="004512F4">
        <w:rPr>
          <w:rFonts w:ascii="Comic Sans MS" w:hAnsi="Comic Sans MS"/>
          <w:sz w:val="20"/>
          <w:szCs w:val="20"/>
        </w:rPr>
        <w:t>The Florida Gold Seal Vocational Scholars (GSV) award may be funded if a student is enrolled in a career education or certificate program. (Bright Futures Handbook, Chapter 1: Initial Eligibility.)</w:t>
      </w:r>
    </w:p>
    <w:p w14:paraId="47BBF778" w14:textId="77777777" w:rsidR="00EE4122" w:rsidRPr="00EE4122" w:rsidRDefault="00EE4122" w:rsidP="000B1A35">
      <w:pPr>
        <w:pStyle w:val="Default"/>
        <w:jc w:val="both"/>
        <w:rPr>
          <w:rFonts w:ascii="Comic Sans MS" w:hAnsi="Comic Sans MS"/>
          <w:b/>
          <w:bCs/>
          <w:sz w:val="16"/>
          <w:szCs w:val="16"/>
        </w:rPr>
      </w:pPr>
    </w:p>
    <w:p w14:paraId="37D57DED" w14:textId="09100C7E" w:rsidR="000B1A35" w:rsidRPr="00477318" w:rsidRDefault="000B1A35" w:rsidP="000B1A35">
      <w:pPr>
        <w:pStyle w:val="Default"/>
        <w:jc w:val="both"/>
        <w:rPr>
          <w:rFonts w:ascii="Comic Sans MS" w:hAnsi="Comic Sans MS"/>
        </w:rPr>
      </w:pPr>
      <w:r w:rsidRPr="00477318">
        <w:rPr>
          <w:rFonts w:ascii="Comic Sans MS" w:hAnsi="Comic Sans MS"/>
          <w:b/>
          <w:bCs/>
        </w:rPr>
        <w:t>Service Hours – Turn in</w:t>
      </w:r>
      <w:r w:rsidR="00CD73B1" w:rsidRPr="00477318">
        <w:rPr>
          <w:rFonts w:ascii="Comic Sans MS" w:hAnsi="Comic Sans MS"/>
          <w:b/>
          <w:bCs/>
        </w:rPr>
        <w:t xml:space="preserve"> at </w:t>
      </w:r>
      <w:r w:rsidRPr="00477318">
        <w:rPr>
          <w:rFonts w:ascii="Comic Sans MS" w:hAnsi="Comic Sans MS"/>
          <w:b/>
          <w:bCs/>
        </w:rPr>
        <w:t>Mrs. Richard</w:t>
      </w:r>
      <w:r w:rsidR="00E26882" w:rsidRPr="00477318">
        <w:rPr>
          <w:rFonts w:ascii="Comic Sans MS" w:hAnsi="Comic Sans MS"/>
          <w:b/>
          <w:bCs/>
        </w:rPr>
        <w:t>s’ desk</w:t>
      </w:r>
      <w:r w:rsidRPr="00477318">
        <w:rPr>
          <w:rFonts w:ascii="Comic Sans MS" w:hAnsi="Comic Sans MS"/>
          <w:b/>
          <w:bCs/>
        </w:rPr>
        <w:t xml:space="preserve"> in Guidance</w:t>
      </w:r>
    </w:p>
    <w:p w14:paraId="5FA3C6F1" w14:textId="3F59CA2B" w:rsidR="00E1354E" w:rsidRPr="00BB68ED" w:rsidRDefault="00C076B4" w:rsidP="00BB68ED">
      <w:pPr>
        <w:shd w:val="clear" w:color="auto" w:fill="FFFFFF"/>
        <w:spacing w:after="0" w:line="240" w:lineRule="auto"/>
        <w:jc w:val="both"/>
        <w:textAlignment w:val="baseline"/>
        <w:rPr>
          <w:rFonts w:ascii="Comic Sans MS" w:eastAsia="Times New Roman" w:hAnsi="Comic Sans MS" w:cs="Times New Roman"/>
          <w:color w:val="3A3A3A"/>
          <w:sz w:val="20"/>
          <w:szCs w:val="20"/>
        </w:rPr>
      </w:pPr>
      <w:r w:rsidRPr="00A07EB4">
        <w:rPr>
          <w:rFonts w:ascii="Comic Sans MS" w:hAnsi="Comic Sans MS"/>
          <w:sz w:val="20"/>
          <w:szCs w:val="20"/>
        </w:rPr>
        <w:t xml:space="preserve">Students must earn either the required volunteer service, paid work hours, or </w:t>
      </w:r>
      <w:r w:rsidR="004512F4">
        <w:rPr>
          <w:rFonts w:ascii="Comic Sans MS" w:hAnsi="Comic Sans MS"/>
          <w:sz w:val="20"/>
          <w:szCs w:val="20"/>
        </w:rPr>
        <w:t>a</w:t>
      </w:r>
      <w:r w:rsidRPr="00A07EB4">
        <w:rPr>
          <w:rFonts w:ascii="Comic Sans MS" w:hAnsi="Comic Sans MS"/>
          <w:sz w:val="20"/>
          <w:szCs w:val="20"/>
        </w:rPr>
        <w:t xml:space="preserve"> combination of 100 total hours. </w:t>
      </w:r>
      <w:r w:rsidR="00A60CB9" w:rsidRPr="00A07EB4">
        <w:rPr>
          <w:rFonts w:ascii="Comic Sans MS" w:hAnsi="Comic Sans MS"/>
          <w:sz w:val="20"/>
          <w:szCs w:val="20"/>
        </w:rPr>
        <w:t>Volunteer</w:t>
      </w:r>
      <w:r w:rsidRPr="00A07EB4">
        <w:rPr>
          <w:rFonts w:ascii="Comic Sans MS" w:hAnsi="Comic Sans MS"/>
          <w:sz w:val="20"/>
          <w:szCs w:val="20"/>
        </w:rPr>
        <w:t xml:space="preserve"> hours must be documented in writing, and signed by the student, the student's parent or guardian, and a representative of the organization.</w:t>
      </w:r>
      <w:r w:rsidR="00CF450A" w:rsidRPr="00A07EB4">
        <w:rPr>
          <w:rFonts w:ascii="Comic Sans MS" w:hAnsi="Comic Sans MS"/>
          <w:sz w:val="20"/>
          <w:szCs w:val="20"/>
        </w:rPr>
        <w:t xml:space="preserve"> </w:t>
      </w:r>
      <w:r w:rsidR="00CF450A" w:rsidRPr="00A07EB4">
        <w:rPr>
          <w:rFonts w:ascii="Comic Sans MS" w:eastAsia="Times New Roman" w:hAnsi="Comic Sans MS" w:cs="Times New Roman"/>
          <w:color w:val="3A3A3A"/>
          <w:sz w:val="20"/>
          <w:szCs w:val="20"/>
        </w:rPr>
        <w:t xml:space="preserve">Students using paid hours as community service </w:t>
      </w:r>
      <w:r w:rsidR="00E27080">
        <w:rPr>
          <w:rFonts w:ascii="Comic Sans MS" w:eastAsia="Times New Roman" w:hAnsi="Comic Sans MS" w:cs="Times New Roman"/>
          <w:color w:val="3A3A3A"/>
          <w:sz w:val="20"/>
          <w:szCs w:val="20"/>
        </w:rPr>
        <w:t>should</w:t>
      </w:r>
      <w:r w:rsidR="00CF450A" w:rsidRPr="00A07EB4">
        <w:rPr>
          <w:rFonts w:ascii="Comic Sans MS" w:eastAsia="Times New Roman" w:hAnsi="Comic Sans MS" w:cs="Times New Roman"/>
          <w:color w:val="3A3A3A"/>
          <w:sz w:val="20"/>
          <w:szCs w:val="20"/>
        </w:rPr>
        <w:t xml:space="preserve"> submit </w:t>
      </w:r>
      <w:r w:rsidR="00BD75FD">
        <w:rPr>
          <w:rFonts w:ascii="Comic Sans MS" w:eastAsia="Times New Roman" w:hAnsi="Comic Sans MS" w:cs="Times New Roman"/>
          <w:color w:val="3A3A3A"/>
          <w:sz w:val="20"/>
          <w:szCs w:val="20"/>
        </w:rPr>
        <w:t xml:space="preserve">one </w:t>
      </w:r>
      <w:r w:rsidR="00CF450A" w:rsidRPr="00A07EB4">
        <w:rPr>
          <w:rFonts w:ascii="Comic Sans MS" w:eastAsia="Times New Roman" w:hAnsi="Comic Sans MS" w:cs="Times New Roman"/>
          <w:color w:val="3A3A3A"/>
          <w:sz w:val="20"/>
          <w:szCs w:val="20"/>
        </w:rPr>
        <w:t xml:space="preserve">pay </w:t>
      </w:r>
      <w:proofErr w:type="gramStart"/>
      <w:r w:rsidR="00CF450A" w:rsidRPr="00A07EB4">
        <w:rPr>
          <w:rFonts w:ascii="Comic Sans MS" w:eastAsia="Times New Roman" w:hAnsi="Comic Sans MS" w:cs="Times New Roman"/>
          <w:color w:val="3A3A3A"/>
          <w:sz w:val="20"/>
          <w:szCs w:val="20"/>
        </w:rPr>
        <w:t>stub</w:t>
      </w:r>
      <w:proofErr w:type="gramEnd"/>
      <w:r w:rsidR="00BD75FD">
        <w:rPr>
          <w:rFonts w:ascii="Comic Sans MS" w:eastAsia="Times New Roman" w:hAnsi="Comic Sans MS" w:cs="Times New Roman"/>
          <w:color w:val="3A3A3A"/>
          <w:sz w:val="20"/>
          <w:szCs w:val="20"/>
        </w:rPr>
        <w:t xml:space="preserve"> showing a minimum of 100 hours. </w:t>
      </w:r>
      <w:r w:rsidR="00477318">
        <w:rPr>
          <w:rFonts w:ascii="Comic Sans MS" w:eastAsia="Times New Roman" w:hAnsi="Comic Sans MS" w:cs="Times New Roman"/>
          <w:color w:val="3A3A3A"/>
          <w:sz w:val="20"/>
          <w:szCs w:val="20"/>
        </w:rPr>
        <w:t>S</w:t>
      </w:r>
      <w:r w:rsidR="00CF450A" w:rsidRPr="00CF450A">
        <w:rPr>
          <w:rFonts w:ascii="Comic Sans MS" w:eastAsia="Times New Roman" w:hAnsi="Comic Sans MS" w:cs="Times New Roman"/>
          <w:color w:val="3A3A3A"/>
          <w:sz w:val="20"/>
          <w:szCs w:val="20"/>
        </w:rPr>
        <w:t>tudents must submit a</w:t>
      </w:r>
      <w:r w:rsidR="00473716" w:rsidRPr="00A07EB4">
        <w:rPr>
          <w:rFonts w:ascii="Comic Sans MS" w:eastAsia="Times New Roman" w:hAnsi="Comic Sans MS" w:cs="Times New Roman"/>
          <w:color w:val="3A3A3A"/>
          <w:sz w:val="20"/>
          <w:szCs w:val="20"/>
        </w:rPr>
        <w:t xml:space="preserve"> </w:t>
      </w:r>
      <w:r w:rsidR="00364DE8" w:rsidRPr="00A07EB4">
        <w:rPr>
          <w:rFonts w:ascii="Comic Sans MS" w:eastAsia="Times New Roman" w:hAnsi="Comic Sans MS" w:cs="Times New Roman"/>
          <w:b/>
          <w:bCs/>
          <w:color w:val="3A3A3A"/>
          <w:sz w:val="20"/>
          <w:szCs w:val="20"/>
        </w:rPr>
        <w:t>Service Plan</w:t>
      </w:r>
      <w:r w:rsidR="00364DE8" w:rsidRPr="00A07EB4">
        <w:rPr>
          <w:rFonts w:ascii="Comic Sans MS" w:eastAsia="Times New Roman" w:hAnsi="Comic Sans MS" w:cs="Times New Roman"/>
          <w:color w:val="3A3A3A"/>
          <w:sz w:val="20"/>
          <w:szCs w:val="20"/>
        </w:rPr>
        <w:t xml:space="preserve"> </w:t>
      </w:r>
      <w:r w:rsidR="00CF450A" w:rsidRPr="00CF450A">
        <w:rPr>
          <w:rFonts w:ascii="Comic Sans MS" w:eastAsia="Times New Roman" w:hAnsi="Comic Sans MS" w:cs="Times New Roman"/>
          <w:color w:val="3A3A3A"/>
          <w:sz w:val="20"/>
          <w:szCs w:val="20"/>
        </w:rPr>
        <w:t xml:space="preserve">for their Bright Futures Community Service Hours </w:t>
      </w:r>
      <w:r w:rsidR="00477318">
        <w:rPr>
          <w:rFonts w:ascii="Comic Sans MS" w:eastAsia="Times New Roman" w:hAnsi="Comic Sans MS" w:cs="Times New Roman"/>
          <w:color w:val="3A3A3A"/>
          <w:sz w:val="20"/>
          <w:szCs w:val="20"/>
        </w:rPr>
        <w:t xml:space="preserve">and/or work hours </w:t>
      </w:r>
      <w:r w:rsidR="00CF450A" w:rsidRPr="00CF450A">
        <w:rPr>
          <w:rFonts w:ascii="Comic Sans MS" w:eastAsia="Times New Roman" w:hAnsi="Comic Sans MS" w:cs="Times New Roman"/>
          <w:color w:val="3A3A3A"/>
          <w:sz w:val="20"/>
          <w:szCs w:val="20"/>
        </w:rPr>
        <w:t>to be approved</w:t>
      </w:r>
      <w:r w:rsidR="00BB68ED">
        <w:rPr>
          <w:rFonts w:ascii="Comic Sans MS" w:eastAsia="Times New Roman" w:hAnsi="Comic Sans MS" w:cs="Times New Roman"/>
          <w:color w:val="3A3A3A"/>
          <w:sz w:val="20"/>
          <w:szCs w:val="20"/>
        </w:rPr>
        <w:t>.</w:t>
      </w:r>
    </w:p>
    <w:sectPr w:rsidR="00E1354E" w:rsidRPr="00BB68ED" w:rsidSect="003F2D63">
      <w:pgSz w:w="12240" w:h="163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847"/>
    <w:multiLevelType w:val="multilevel"/>
    <w:tmpl w:val="03E8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F2D11"/>
    <w:multiLevelType w:val="hybridMultilevel"/>
    <w:tmpl w:val="1ADE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833DA"/>
    <w:multiLevelType w:val="hybridMultilevel"/>
    <w:tmpl w:val="5AF25E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176F7"/>
    <w:multiLevelType w:val="hybridMultilevel"/>
    <w:tmpl w:val="413E6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93E74"/>
    <w:multiLevelType w:val="hybridMultilevel"/>
    <w:tmpl w:val="603658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CD5D6C"/>
    <w:multiLevelType w:val="hybridMultilevel"/>
    <w:tmpl w:val="289A2624"/>
    <w:lvl w:ilvl="0" w:tplc="A70E6200">
      <w:numFmt w:val="bullet"/>
      <w:lvlText w:val="•"/>
      <w:lvlJc w:val="left"/>
      <w:pPr>
        <w:ind w:left="720" w:hanging="360"/>
      </w:pPr>
      <w:rPr>
        <w:rFonts w:ascii="Comic Sans MS" w:eastAsiaTheme="minorHAnsi" w:hAnsi="Comic Sans MS"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42DA0"/>
    <w:multiLevelType w:val="multilevel"/>
    <w:tmpl w:val="6E5ACB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3B4A3A"/>
    <w:multiLevelType w:val="multilevel"/>
    <w:tmpl w:val="C264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3491290">
    <w:abstractNumId w:val="3"/>
  </w:num>
  <w:num w:numId="2" w16cid:durableId="995962910">
    <w:abstractNumId w:val="5"/>
  </w:num>
  <w:num w:numId="3" w16cid:durableId="683288622">
    <w:abstractNumId w:val="1"/>
  </w:num>
  <w:num w:numId="4" w16cid:durableId="1768773381">
    <w:abstractNumId w:val="2"/>
  </w:num>
  <w:num w:numId="5" w16cid:durableId="1045447923">
    <w:abstractNumId w:val="4"/>
  </w:num>
  <w:num w:numId="6" w16cid:durableId="92749401">
    <w:abstractNumId w:val="0"/>
  </w:num>
  <w:num w:numId="7" w16cid:durableId="1171875335">
    <w:abstractNumId w:val="7"/>
  </w:num>
  <w:num w:numId="8" w16cid:durableId="2083484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FE"/>
    <w:rsid w:val="00021953"/>
    <w:rsid w:val="00034E9D"/>
    <w:rsid w:val="0003509B"/>
    <w:rsid w:val="000A4708"/>
    <w:rsid w:val="000B1A35"/>
    <w:rsid w:val="000B5AFF"/>
    <w:rsid w:val="000D5416"/>
    <w:rsid w:val="000F2DA6"/>
    <w:rsid w:val="00104C71"/>
    <w:rsid w:val="00106DC7"/>
    <w:rsid w:val="00113DB0"/>
    <w:rsid w:val="001824A8"/>
    <w:rsid w:val="00196E92"/>
    <w:rsid w:val="001B0572"/>
    <w:rsid w:val="001D336A"/>
    <w:rsid w:val="001E3D77"/>
    <w:rsid w:val="001F24DF"/>
    <w:rsid w:val="00205553"/>
    <w:rsid w:val="002300AA"/>
    <w:rsid w:val="00267CB8"/>
    <w:rsid w:val="002A41E3"/>
    <w:rsid w:val="002B050E"/>
    <w:rsid w:val="002C1B9F"/>
    <w:rsid w:val="002C78CE"/>
    <w:rsid w:val="002E418E"/>
    <w:rsid w:val="002F3A52"/>
    <w:rsid w:val="002F74FE"/>
    <w:rsid w:val="00304E7A"/>
    <w:rsid w:val="00364DE8"/>
    <w:rsid w:val="003662C4"/>
    <w:rsid w:val="00366494"/>
    <w:rsid w:val="00373A79"/>
    <w:rsid w:val="00373D27"/>
    <w:rsid w:val="00392FC8"/>
    <w:rsid w:val="003A159C"/>
    <w:rsid w:val="003F2D63"/>
    <w:rsid w:val="004512F4"/>
    <w:rsid w:val="00453471"/>
    <w:rsid w:val="00473716"/>
    <w:rsid w:val="00477318"/>
    <w:rsid w:val="0048143F"/>
    <w:rsid w:val="00485947"/>
    <w:rsid w:val="00493636"/>
    <w:rsid w:val="004A170F"/>
    <w:rsid w:val="004A44FF"/>
    <w:rsid w:val="004A54D1"/>
    <w:rsid w:val="004A6123"/>
    <w:rsid w:val="004D4449"/>
    <w:rsid w:val="004E4023"/>
    <w:rsid w:val="004F4437"/>
    <w:rsid w:val="00531D95"/>
    <w:rsid w:val="005353CF"/>
    <w:rsid w:val="00540CEE"/>
    <w:rsid w:val="00553887"/>
    <w:rsid w:val="00560C56"/>
    <w:rsid w:val="005A4F4A"/>
    <w:rsid w:val="005B2D07"/>
    <w:rsid w:val="005C24DB"/>
    <w:rsid w:val="005C78B5"/>
    <w:rsid w:val="005E46FB"/>
    <w:rsid w:val="0063614A"/>
    <w:rsid w:val="00637A07"/>
    <w:rsid w:val="006521C7"/>
    <w:rsid w:val="00687BBF"/>
    <w:rsid w:val="006C2820"/>
    <w:rsid w:val="006D0875"/>
    <w:rsid w:val="006D0D3F"/>
    <w:rsid w:val="006D10EF"/>
    <w:rsid w:val="006E3077"/>
    <w:rsid w:val="007164FE"/>
    <w:rsid w:val="00736E2B"/>
    <w:rsid w:val="0073747B"/>
    <w:rsid w:val="007779A9"/>
    <w:rsid w:val="00793A63"/>
    <w:rsid w:val="00794057"/>
    <w:rsid w:val="007C5063"/>
    <w:rsid w:val="007D10E5"/>
    <w:rsid w:val="007D4E09"/>
    <w:rsid w:val="007D5B83"/>
    <w:rsid w:val="007E77FE"/>
    <w:rsid w:val="00837A2C"/>
    <w:rsid w:val="00845B96"/>
    <w:rsid w:val="008502E7"/>
    <w:rsid w:val="00857727"/>
    <w:rsid w:val="00870529"/>
    <w:rsid w:val="008A3D3A"/>
    <w:rsid w:val="008C32EC"/>
    <w:rsid w:val="008D1717"/>
    <w:rsid w:val="008E03A2"/>
    <w:rsid w:val="008E37EF"/>
    <w:rsid w:val="008F77D9"/>
    <w:rsid w:val="009040C7"/>
    <w:rsid w:val="00923A8F"/>
    <w:rsid w:val="009245CE"/>
    <w:rsid w:val="009369ED"/>
    <w:rsid w:val="00940071"/>
    <w:rsid w:val="00947B6F"/>
    <w:rsid w:val="00981627"/>
    <w:rsid w:val="009B1272"/>
    <w:rsid w:val="009D671E"/>
    <w:rsid w:val="009D6BE0"/>
    <w:rsid w:val="009D6E84"/>
    <w:rsid w:val="009F03A3"/>
    <w:rsid w:val="009F7146"/>
    <w:rsid w:val="00A00AEE"/>
    <w:rsid w:val="00A0723C"/>
    <w:rsid w:val="00A07EB4"/>
    <w:rsid w:val="00A60CB9"/>
    <w:rsid w:val="00A65569"/>
    <w:rsid w:val="00A659C9"/>
    <w:rsid w:val="00A81DDB"/>
    <w:rsid w:val="00A82C7B"/>
    <w:rsid w:val="00AC1507"/>
    <w:rsid w:val="00AD5597"/>
    <w:rsid w:val="00B30C12"/>
    <w:rsid w:val="00B41DD7"/>
    <w:rsid w:val="00B64522"/>
    <w:rsid w:val="00B91ECE"/>
    <w:rsid w:val="00B95C71"/>
    <w:rsid w:val="00B96E30"/>
    <w:rsid w:val="00BB68ED"/>
    <w:rsid w:val="00BC4A3A"/>
    <w:rsid w:val="00BC625B"/>
    <w:rsid w:val="00BD75FD"/>
    <w:rsid w:val="00BE7558"/>
    <w:rsid w:val="00C076B4"/>
    <w:rsid w:val="00C13CA1"/>
    <w:rsid w:val="00C34078"/>
    <w:rsid w:val="00C546BA"/>
    <w:rsid w:val="00C73E0A"/>
    <w:rsid w:val="00C7406A"/>
    <w:rsid w:val="00C81786"/>
    <w:rsid w:val="00CB38CB"/>
    <w:rsid w:val="00CD4A95"/>
    <w:rsid w:val="00CD73B1"/>
    <w:rsid w:val="00CE1638"/>
    <w:rsid w:val="00CE5589"/>
    <w:rsid w:val="00CF450A"/>
    <w:rsid w:val="00CF7877"/>
    <w:rsid w:val="00D02C08"/>
    <w:rsid w:val="00D02D2D"/>
    <w:rsid w:val="00D50072"/>
    <w:rsid w:val="00D516AA"/>
    <w:rsid w:val="00D8508D"/>
    <w:rsid w:val="00DA2350"/>
    <w:rsid w:val="00DA7319"/>
    <w:rsid w:val="00DD314D"/>
    <w:rsid w:val="00DD3B5E"/>
    <w:rsid w:val="00DF70A7"/>
    <w:rsid w:val="00E1354E"/>
    <w:rsid w:val="00E216C3"/>
    <w:rsid w:val="00E26882"/>
    <w:rsid w:val="00E27080"/>
    <w:rsid w:val="00E33301"/>
    <w:rsid w:val="00E45907"/>
    <w:rsid w:val="00E55E66"/>
    <w:rsid w:val="00E73CD0"/>
    <w:rsid w:val="00E748F7"/>
    <w:rsid w:val="00E95FDB"/>
    <w:rsid w:val="00EA5D49"/>
    <w:rsid w:val="00EC59E6"/>
    <w:rsid w:val="00EC5BD4"/>
    <w:rsid w:val="00EE4122"/>
    <w:rsid w:val="00EF5662"/>
    <w:rsid w:val="00F10CAA"/>
    <w:rsid w:val="00F406B8"/>
    <w:rsid w:val="00F605A2"/>
    <w:rsid w:val="00F67F03"/>
    <w:rsid w:val="00F80744"/>
    <w:rsid w:val="00F844A1"/>
    <w:rsid w:val="00F84EAA"/>
    <w:rsid w:val="00FA79E0"/>
    <w:rsid w:val="00FC482A"/>
    <w:rsid w:val="00FC7FE1"/>
    <w:rsid w:val="00FE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4AE4E"/>
  <w15:chartTrackingRefBased/>
  <w15:docId w15:val="{7C999043-9749-4B65-AD6E-38F9EA3E3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5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link w:val="Heading5Char"/>
    <w:uiPriority w:val="9"/>
    <w:qFormat/>
    <w:rsid w:val="006D087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77FE"/>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F84EA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1D95"/>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7D4E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E09"/>
    <w:rPr>
      <w:rFonts w:ascii="Segoe UI" w:hAnsi="Segoe UI" w:cs="Segoe UI"/>
      <w:sz w:val="18"/>
      <w:szCs w:val="18"/>
    </w:rPr>
  </w:style>
  <w:style w:type="character" w:styleId="Strong">
    <w:name w:val="Strong"/>
    <w:basedOn w:val="DefaultParagraphFont"/>
    <w:uiPriority w:val="22"/>
    <w:qFormat/>
    <w:rsid w:val="00736E2B"/>
    <w:rPr>
      <w:b/>
      <w:bCs/>
    </w:rPr>
  </w:style>
  <w:style w:type="character" w:customStyle="1" w:styleId="Heading5Char">
    <w:name w:val="Heading 5 Char"/>
    <w:basedOn w:val="DefaultParagraphFont"/>
    <w:link w:val="Heading5"/>
    <w:uiPriority w:val="9"/>
    <w:rsid w:val="006D087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F450A"/>
    <w:rPr>
      <w:color w:val="0000FF"/>
      <w:u w:val="single"/>
    </w:rPr>
  </w:style>
  <w:style w:type="character" w:styleId="UnresolvedMention">
    <w:name w:val="Unresolved Mention"/>
    <w:basedOn w:val="DefaultParagraphFont"/>
    <w:uiPriority w:val="99"/>
    <w:semiHidden/>
    <w:unhideWhenUsed/>
    <w:rsid w:val="00E1354E"/>
    <w:rPr>
      <w:color w:val="605E5C"/>
      <w:shd w:val="clear" w:color="auto" w:fill="E1DFDD"/>
    </w:rPr>
  </w:style>
  <w:style w:type="character" w:customStyle="1" w:styleId="Heading1Char">
    <w:name w:val="Heading 1 Char"/>
    <w:basedOn w:val="DefaultParagraphFont"/>
    <w:link w:val="Heading1"/>
    <w:uiPriority w:val="9"/>
    <w:rsid w:val="00E1354E"/>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135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07EB4"/>
    <w:rPr>
      <w:i/>
      <w:iCs/>
    </w:rPr>
  </w:style>
  <w:style w:type="character" w:styleId="FollowedHyperlink">
    <w:name w:val="FollowedHyperlink"/>
    <w:basedOn w:val="DefaultParagraphFont"/>
    <w:uiPriority w:val="99"/>
    <w:semiHidden/>
    <w:unhideWhenUsed/>
    <w:rsid w:val="00DA73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85081">
      <w:bodyDiv w:val="1"/>
      <w:marLeft w:val="0"/>
      <w:marRight w:val="0"/>
      <w:marTop w:val="0"/>
      <w:marBottom w:val="0"/>
      <w:divBdr>
        <w:top w:val="none" w:sz="0" w:space="0" w:color="auto"/>
        <w:left w:val="none" w:sz="0" w:space="0" w:color="auto"/>
        <w:bottom w:val="none" w:sz="0" w:space="0" w:color="auto"/>
        <w:right w:val="none" w:sz="0" w:space="0" w:color="auto"/>
      </w:divBdr>
      <w:divsChild>
        <w:div w:id="1165707987">
          <w:marLeft w:val="0"/>
          <w:marRight w:val="0"/>
          <w:marTop w:val="0"/>
          <w:marBottom w:val="0"/>
          <w:divBdr>
            <w:top w:val="none" w:sz="0" w:space="0" w:color="auto"/>
            <w:left w:val="none" w:sz="0" w:space="0" w:color="auto"/>
            <w:bottom w:val="none" w:sz="0" w:space="0" w:color="auto"/>
            <w:right w:val="none" w:sz="0" w:space="0" w:color="auto"/>
          </w:divBdr>
        </w:div>
      </w:divsChild>
    </w:div>
    <w:div w:id="434129626">
      <w:bodyDiv w:val="1"/>
      <w:marLeft w:val="0"/>
      <w:marRight w:val="0"/>
      <w:marTop w:val="0"/>
      <w:marBottom w:val="0"/>
      <w:divBdr>
        <w:top w:val="none" w:sz="0" w:space="0" w:color="auto"/>
        <w:left w:val="none" w:sz="0" w:space="0" w:color="auto"/>
        <w:bottom w:val="none" w:sz="0" w:space="0" w:color="auto"/>
        <w:right w:val="none" w:sz="0" w:space="0" w:color="auto"/>
      </w:divBdr>
      <w:divsChild>
        <w:div w:id="1958415061">
          <w:marLeft w:val="547"/>
          <w:marRight w:val="0"/>
          <w:marTop w:val="0"/>
          <w:marBottom w:val="0"/>
          <w:divBdr>
            <w:top w:val="none" w:sz="0" w:space="0" w:color="auto"/>
            <w:left w:val="none" w:sz="0" w:space="0" w:color="auto"/>
            <w:bottom w:val="none" w:sz="0" w:space="0" w:color="auto"/>
            <w:right w:val="none" w:sz="0" w:space="0" w:color="auto"/>
          </w:divBdr>
        </w:div>
      </w:divsChild>
    </w:div>
    <w:div w:id="1276517051">
      <w:bodyDiv w:val="1"/>
      <w:marLeft w:val="0"/>
      <w:marRight w:val="0"/>
      <w:marTop w:val="0"/>
      <w:marBottom w:val="0"/>
      <w:divBdr>
        <w:top w:val="none" w:sz="0" w:space="0" w:color="auto"/>
        <w:left w:val="none" w:sz="0" w:space="0" w:color="auto"/>
        <w:bottom w:val="none" w:sz="0" w:space="0" w:color="auto"/>
        <w:right w:val="none" w:sz="0" w:space="0" w:color="auto"/>
      </w:divBdr>
    </w:div>
    <w:div w:id="1310670206">
      <w:bodyDiv w:val="1"/>
      <w:marLeft w:val="0"/>
      <w:marRight w:val="0"/>
      <w:marTop w:val="0"/>
      <w:marBottom w:val="0"/>
      <w:divBdr>
        <w:top w:val="none" w:sz="0" w:space="0" w:color="auto"/>
        <w:left w:val="none" w:sz="0" w:space="0" w:color="auto"/>
        <w:bottom w:val="none" w:sz="0" w:space="0" w:color="auto"/>
        <w:right w:val="none" w:sz="0" w:space="0" w:color="auto"/>
      </w:divBdr>
      <w:divsChild>
        <w:div w:id="1595285008">
          <w:marLeft w:val="547"/>
          <w:marRight w:val="0"/>
          <w:marTop w:val="0"/>
          <w:marBottom w:val="0"/>
          <w:divBdr>
            <w:top w:val="none" w:sz="0" w:space="0" w:color="auto"/>
            <w:left w:val="none" w:sz="0" w:space="0" w:color="auto"/>
            <w:bottom w:val="none" w:sz="0" w:space="0" w:color="auto"/>
            <w:right w:val="none" w:sz="0" w:space="0" w:color="auto"/>
          </w:divBdr>
        </w:div>
      </w:divsChild>
    </w:div>
    <w:div w:id="1384864701">
      <w:bodyDiv w:val="1"/>
      <w:marLeft w:val="0"/>
      <w:marRight w:val="0"/>
      <w:marTop w:val="0"/>
      <w:marBottom w:val="0"/>
      <w:divBdr>
        <w:top w:val="none" w:sz="0" w:space="0" w:color="auto"/>
        <w:left w:val="none" w:sz="0" w:space="0" w:color="auto"/>
        <w:bottom w:val="none" w:sz="0" w:space="0" w:color="auto"/>
        <w:right w:val="none" w:sz="0" w:space="0" w:color="auto"/>
      </w:divBdr>
    </w:div>
    <w:div w:id="148230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D2432-8CC7-45AD-B44F-53A5015E0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437</Words>
  <Characters>2417</Characters>
  <Application>Microsoft Office Word</Application>
  <DocSecurity>0</DocSecurity>
  <Lines>38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Moseley</dc:creator>
  <cp:keywords/>
  <dc:description/>
  <cp:lastModifiedBy>Tanya Moseley</cp:lastModifiedBy>
  <cp:revision>84</cp:revision>
  <cp:lastPrinted>2025-11-06T23:07:00Z</cp:lastPrinted>
  <dcterms:created xsi:type="dcterms:W3CDTF">2023-09-28T16:30:00Z</dcterms:created>
  <dcterms:modified xsi:type="dcterms:W3CDTF">2025-12-01T16:58:00Z</dcterms:modified>
</cp:coreProperties>
</file>